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B3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left"/>
        <w:textAlignment w:val="auto"/>
        <w:rPr>
          <w:rFonts w:hint="eastAsia" w:ascii="黑体" w:hAnsi="黑体" w:eastAsia="黑体" w:cs="黑体"/>
          <w:bCs/>
          <w:spacing w:val="4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pacing w:val="4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pacing w:val="4"/>
          <w:sz w:val="32"/>
          <w:szCs w:val="32"/>
          <w:lang w:val="en-US" w:eastAsia="zh-CN"/>
        </w:rPr>
        <w:t>2</w:t>
      </w:r>
    </w:p>
    <w:p w14:paraId="7C2A3949">
      <w:pPr>
        <w:pStyle w:val="2"/>
        <w:spacing w:line="578" w:lineRule="exact"/>
        <w:rPr>
          <w:rFonts w:hint="eastAsia"/>
          <w:lang w:val="en-US" w:eastAsia="zh-CN"/>
        </w:rPr>
      </w:pPr>
    </w:p>
    <w:p w14:paraId="3D56C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center"/>
        <w:textAlignment w:val="auto"/>
        <w:rPr>
          <w:rFonts w:hint="eastAsia" w:ascii="方正小标宋简体" w:hAnsi="Times New Roman" w:eastAsia="方正小标宋简体"/>
          <w:bCs/>
          <w:spacing w:val="4"/>
          <w:sz w:val="44"/>
          <w:szCs w:val="44"/>
        </w:rPr>
      </w:pPr>
      <w:r>
        <w:rPr>
          <w:rFonts w:hint="eastAsia" w:ascii="方正小标宋简体" w:hAnsi="Times New Roman" w:eastAsia="方正小标宋简体"/>
          <w:bCs/>
          <w:spacing w:val="4"/>
          <w:sz w:val="44"/>
          <w:szCs w:val="44"/>
        </w:rPr>
        <w:t>乙类检验机构监督检验项目人员及</w:t>
      </w:r>
    </w:p>
    <w:p w14:paraId="6BA58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center"/>
        <w:textAlignment w:val="auto"/>
        <w:rPr>
          <w:rFonts w:hint="eastAsia" w:ascii="方正小标宋简体" w:hAnsi="Times New Roman" w:eastAsia="方正小标宋简体"/>
          <w:bCs/>
          <w:spacing w:val="4"/>
          <w:sz w:val="44"/>
          <w:szCs w:val="44"/>
        </w:rPr>
      </w:pPr>
      <w:r>
        <w:rPr>
          <w:rFonts w:hint="eastAsia" w:ascii="方正小标宋简体" w:hAnsi="Times New Roman" w:eastAsia="方正小标宋简体"/>
          <w:bCs/>
          <w:spacing w:val="4"/>
          <w:sz w:val="44"/>
          <w:szCs w:val="44"/>
        </w:rPr>
        <w:t>检验设备要求</w:t>
      </w:r>
    </w:p>
    <w:p w14:paraId="258AB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center"/>
        <w:textAlignment w:val="auto"/>
        <w:rPr>
          <w:rFonts w:ascii="方正小标宋简体" w:hAnsi="Times New Roman" w:eastAsia="方正小标宋简体"/>
          <w:bCs/>
          <w:spacing w:val="4"/>
          <w:sz w:val="32"/>
          <w:szCs w:val="32"/>
        </w:rPr>
      </w:pP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284"/>
        <w:gridCol w:w="4144"/>
        <w:gridCol w:w="2926"/>
      </w:tblGrid>
      <w:tr w14:paraId="2634BA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tblHeader/>
          <w:jc w:val="center"/>
        </w:trPr>
        <w:tc>
          <w:tcPr>
            <w:tcW w:w="515" w:type="dxa"/>
            <w:noWrap w:val="0"/>
            <w:vAlign w:val="center"/>
          </w:tcPr>
          <w:p w14:paraId="0C48F2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284" w:type="dxa"/>
            <w:noWrap w:val="0"/>
            <w:vAlign w:val="center"/>
          </w:tcPr>
          <w:p w14:paraId="0AE42E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核准项目代码</w:t>
            </w:r>
          </w:p>
        </w:tc>
        <w:tc>
          <w:tcPr>
            <w:tcW w:w="4144" w:type="dxa"/>
            <w:noWrap w:val="0"/>
            <w:vAlign w:val="center"/>
          </w:tcPr>
          <w:p w14:paraId="114BF4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人员配备</w:t>
            </w:r>
          </w:p>
        </w:tc>
        <w:tc>
          <w:tcPr>
            <w:tcW w:w="2926" w:type="dxa"/>
            <w:noWrap w:val="0"/>
            <w:vAlign w:val="center"/>
          </w:tcPr>
          <w:p w14:paraId="76406A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检验设备配置</w:t>
            </w:r>
          </w:p>
        </w:tc>
      </w:tr>
      <w:tr w14:paraId="03D875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  <w:jc w:val="center"/>
        </w:trPr>
        <w:tc>
          <w:tcPr>
            <w:tcW w:w="515" w:type="dxa"/>
            <w:noWrap w:val="0"/>
            <w:vAlign w:val="center"/>
          </w:tcPr>
          <w:p w14:paraId="4CA077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1</w:t>
            </w:r>
          </w:p>
        </w:tc>
        <w:tc>
          <w:tcPr>
            <w:tcW w:w="1284" w:type="dxa"/>
            <w:noWrap w:val="0"/>
            <w:vAlign w:val="center"/>
          </w:tcPr>
          <w:p w14:paraId="762B07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Ⅰ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6B1028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000000"/>
                <w:spacing w:val="0"/>
                <w:sz w:val="24"/>
                <w:szCs w:val="24"/>
                <w:lang w:val="en-US" w:eastAsia="zh-CN"/>
              </w:rPr>
              <w:t>1.锅炉检验师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6名，其中具有材料类、能源动力类专业教育背景的专业技术人员各不少于1名；</w:t>
            </w:r>
          </w:p>
          <w:p w14:paraId="480CCF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000000"/>
                <w:spacing w:val="0"/>
                <w:sz w:val="24"/>
                <w:szCs w:val="24"/>
                <w:lang w:val="en-US" w:eastAsia="zh-CN"/>
              </w:rPr>
              <w:t>2.锅炉检验员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10名；</w:t>
            </w:r>
          </w:p>
          <w:p w14:paraId="0D715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Ⅲ级RT、UT、MT、PT无损检测人员各1人项；</w:t>
            </w:r>
          </w:p>
          <w:p w14:paraId="09DC2D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Ⅱ级RT、UT、MT、PT无损检测人员各4人项；</w:t>
            </w:r>
          </w:p>
          <w:p w14:paraId="6FF7D4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Ⅱ级TOFD无损检测人员2人项；</w:t>
            </w:r>
          </w:p>
          <w:p w14:paraId="602AFD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锅炉水（介）质检验师2名；</w:t>
            </w:r>
          </w:p>
          <w:p w14:paraId="7788F9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锅炉水（介）质检验员2名</w:t>
            </w:r>
          </w:p>
        </w:tc>
        <w:tc>
          <w:tcPr>
            <w:tcW w:w="2926" w:type="dxa"/>
            <w:noWrap w:val="0"/>
            <w:vAlign w:val="center"/>
          </w:tcPr>
          <w:p w14:paraId="5FF92B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  <w:p w14:paraId="58546C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（见注1，下同）</w:t>
            </w:r>
          </w:p>
        </w:tc>
      </w:tr>
      <w:tr w14:paraId="41C93D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515" w:type="dxa"/>
            <w:noWrap w:val="0"/>
            <w:vAlign w:val="center"/>
          </w:tcPr>
          <w:p w14:paraId="3ED6EF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2</w:t>
            </w:r>
          </w:p>
        </w:tc>
        <w:tc>
          <w:tcPr>
            <w:tcW w:w="1284" w:type="dxa"/>
            <w:noWrap w:val="0"/>
            <w:vAlign w:val="center"/>
          </w:tcPr>
          <w:p w14:paraId="55CD95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Ⅱ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05F704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000000"/>
                <w:spacing w:val="0"/>
                <w:sz w:val="24"/>
                <w:szCs w:val="24"/>
                <w:lang w:val="en-US" w:eastAsia="zh-CN"/>
              </w:rPr>
              <w:t>1.锅炉检验师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 xml:space="preserve">4名，其中具有材料类、能源动力类专业教育背景的专业技术人员各不少于1名； </w:t>
            </w:r>
          </w:p>
          <w:p w14:paraId="75241B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000000"/>
                <w:spacing w:val="0"/>
                <w:sz w:val="24"/>
                <w:szCs w:val="24"/>
                <w:lang w:val="en-US" w:eastAsia="zh-CN"/>
              </w:rPr>
              <w:t>2.锅炉检验员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6名；</w:t>
            </w:r>
          </w:p>
          <w:p w14:paraId="4B6307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Ⅲ级RT、UT、MT、PT无损检测人员各1人项；</w:t>
            </w:r>
          </w:p>
          <w:p w14:paraId="4C1D9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Ⅱ级RT、UT、MT、PT无损检测人员各4人项；</w:t>
            </w:r>
          </w:p>
          <w:p w14:paraId="50B297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Ⅱ级TOFD无损检测人员2人项；</w:t>
            </w:r>
          </w:p>
          <w:p w14:paraId="2E02AF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锅炉水（介）质检验师2名；</w:t>
            </w:r>
          </w:p>
          <w:p w14:paraId="6F985D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锅炉水（介）质检验员2名</w:t>
            </w:r>
          </w:p>
        </w:tc>
        <w:tc>
          <w:tcPr>
            <w:tcW w:w="2926" w:type="dxa"/>
            <w:noWrap w:val="0"/>
            <w:vAlign w:val="center"/>
          </w:tcPr>
          <w:p w14:paraId="507076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</w:tc>
      </w:tr>
      <w:tr w14:paraId="7C5BB1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515" w:type="dxa"/>
            <w:noWrap w:val="0"/>
            <w:vAlign w:val="center"/>
          </w:tcPr>
          <w:p w14:paraId="16003A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3</w:t>
            </w:r>
          </w:p>
        </w:tc>
        <w:tc>
          <w:tcPr>
            <w:tcW w:w="1284" w:type="dxa"/>
            <w:noWrap w:val="0"/>
            <w:vAlign w:val="center"/>
          </w:tcPr>
          <w:p w14:paraId="0D2941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Ⅲ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2BCD1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1.压力容器检验师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6名，其中具有材料类、机械类专业教育背景的专业技术人员各不少于2名；</w:t>
            </w:r>
          </w:p>
          <w:p w14:paraId="09C01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2.压力容器检验员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10名；</w:t>
            </w:r>
          </w:p>
          <w:p w14:paraId="0B2B6D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Ⅲ级RT、UT、MT、PT无损检测人员各1人项；</w:t>
            </w:r>
          </w:p>
          <w:p w14:paraId="2F49C8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Ⅱ级RT、UT、MT、PT无损检测人员各4人项</w:t>
            </w:r>
          </w:p>
        </w:tc>
        <w:tc>
          <w:tcPr>
            <w:tcW w:w="2926" w:type="dxa"/>
            <w:noWrap w:val="0"/>
            <w:vAlign w:val="center"/>
          </w:tcPr>
          <w:p w14:paraId="29D7F8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</w:tc>
      </w:tr>
      <w:tr w14:paraId="1FECB9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  <w:jc w:val="center"/>
        </w:trPr>
        <w:tc>
          <w:tcPr>
            <w:tcW w:w="515" w:type="dxa"/>
            <w:noWrap w:val="0"/>
            <w:vAlign w:val="center"/>
          </w:tcPr>
          <w:p w14:paraId="000786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4</w:t>
            </w:r>
          </w:p>
        </w:tc>
        <w:tc>
          <w:tcPr>
            <w:tcW w:w="1284" w:type="dxa"/>
            <w:noWrap w:val="0"/>
            <w:vAlign w:val="center"/>
          </w:tcPr>
          <w:p w14:paraId="2450A3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Ⅳ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055B08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1.压力容器检验师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6名，其中具有材料类、机械类专业教育背景的专业技术人员各不少于1名；</w:t>
            </w:r>
          </w:p>
          <w:p w14:paraId="20D436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2.压力容器检验员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10名；</w:t>
            </w:r>
          </w:p>
          <w:p w14:paraId="314A7F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Ⅲ级RT、UT、MT、PT无损检测人员各1人项；</w:t>
            </w:r>
          </w:p>
          <w:p w14:paraId="0CAD25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Ⅱ级RT、UT、MT、PT无损检测人员各4人项</w:t>
            </w:r>
          </w:p>
        </w:tc>
        <w:tc>
          <w:tcPr>
            <w:tcW w:w="2926" w:type="dxa"/>
            <w:noWrap w:val="0"/>
            <w:vAlign w:val="center"/>
          </w:tcPr>
          <w:p w14:paraId="2B4959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</w:tc>
      </w:tr>
      <w:tr w14:paraId="2B1EB3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  <w:jc w:val="center"/>
        </w:trPr>
        <w:tc>
          <w:tcPr>
            <w:tcW w:w="515" w:type="dxa"/>
            <w:noWrap w:val="0"/>
            <w:vAlign w:val="center"/>
          </w:tcPr>
          <w:p w14:paraId="10BEFD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5</w:t>
            </w:r>
          </w:p>
        </w:tc>
        <w:tc>
          <w:tcPr>
            <w:tcW w:w="1284" w:type="dxa"/>
            <w:noWrap w:val="0"/>
            <w:vAlign w:val="center"/>
          </w:tcPr>
          <w:p w14:paraId="2F37C5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Ⅴ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05D1F4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1.压力容器检验师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6名，其中具有材料类、机械类专业教育背景的专业技术人员各不少于1名；</w:t>
            </w:r>
          </w:p>
          <w:p w14:paraId="6AC326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2.压力容器检验员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10名；</w:t>
            </w:r>
          </w:p>
          <w:p w14:paraId="50399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Ⅲ级RT、UT、MT、PT无损检测人员各1人项；</w:t>
            </w:r>
          </w:p>
          <w:p w14:paraId="01BDFC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 xml:space="preserve">Ⅱ级RT、UT、MT、PT无损检测人员各4人项 </w:t>
            </w:r>
          </w:p>
        </w:tc>
        <w:tc>
          <w:tcPr>
            <w:tcW w:w="2926" w:type="dxa"/>
            <w:noWrap w:val="0"/>
            <w:vAlign w:val="center"/>
          </w:tcPr>
          <w:p w14:paraId="2E5B37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</w:tc>
      </w:tr>
      <w:tr w14:paraId="1251D6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515" w:type="dxa"/>
            <w:noWrap w:val="0"/>
            <w:vAlign w:val="center"/>
          </w:tcPr>
          <w:p w14:paraId="6B32B6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6</w:t>
            </w:r>
          </w:p>
        </w:tc>
        <w:tc>
          <w:tcPr>
            <w:tcW w:w="1284" w:type="dxa"/>
            <w:noWrap w:val="0"/>
            <w:vAlign w:val="center"/>
          </w:tcPr>
          <w:p w14:paraId="28D408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Ⅵ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42E735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1.压力管道检验师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8名，其中具有材料类专业教育背景的专业技术人员不少于1名；</w:t>
            </w:r>
          </w:p>
          <w:p w14:paraId="24DDA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2.压力管道检验员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12名；</w:t>
            </w:r>
          </w:p>
          <w:p w14:paraId="61E4FE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Ⅱ级RT、UT、MT、PT无损检测人员各4人项</w:t>
            </w:r>
          </w:p>
        </w:tc>
        <w:tc>
          <w:tcPr>
            <w:tcW w:w="2926" w:type="dxa"/>
            <w:noWrap w:val="0"/>
            <w:vAlign w:val="center"/>
          </w:tcPr>
          <w:p w14:paraId="1B3E61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</w:tc>
      </w:tr>
      <w:tr w14:paraId="6D5711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515" w:type="dxa"/>
            <w:noWrap w:val="0"/>
            <w:vAlign w:val="center"/>
          </w:tcPr>
          <w:p w14:paraId="69C816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7</w:t>
            </w:r>
          </w:p>
        </w:tc>
        <w:tc>
          <w:tcPr>
            <w:tcW w:w="1284" w:type="dxa"/>
            <w:noWrap w:val="0"/>
            <w:vAlign w:val="center"/>
          </w:tcPr>
          <w:p w14:paraId="1EEAE0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Ⅶ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52EBE6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1.压力管道检验师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8名，其中具有材料类专业教育背景的专业技术人员不少于1名；</w:t>
            </w:r>
          </w:p>
          <w:p w14:paraId="7B00E5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2.压力管道检验员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12名；</w:t>
            </w:r>
          </w:p>
          <w:p w14:paraId="6156CB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Ⅱ级RT、UT、MT、PT无损检测人员各4人项</w:t>
            </w:r>
          </w:p>
        </w:tc>
        <w:tc>
          <w:tcPr>
            <w:tcW w:w="2926" w:type="dxa"/>
            <w:noWrap w:val="0"/>
            <w:vAlign w:val="center"/>
          </w:tcPr>
          <w:p w14:paraId="6051AE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</w:tc>
      </w:tr>
      <w:tr w14:paraId="20CE10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5" w:hRule="atLeast"/>
          <w:jc w:val="center"/>
        </w:trPr>
        <w:tc>
          <w:tcPr>
            <w:tcW w:w="515" w:type="dxa"/>
            <w:noWrap w:val="0"/>
            <w:vAlign w:val="center"/>
          </w:tcPr>
          <w:p w14:paraId="3C4FCA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8</w:t>
            </w:r>
          </w:p>
        </w:tc>
        <w:tc>
          <w:tcPr>
            <w:tcW w:w="1284" w:type="dxa"/>
            <w:noWrap w:val="0"/>
            <w:vAlign w:val="center"/>
          </w:tcPr>
          <w:p w14:paraId="6CA8FA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Ⅷ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72BF8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电梯检验师12名；其中具有机电类、电气类专业教育背景的专业技术人员不少于2名；</w:t>
            </w:r>
          </w:p>
          <w:p w14:paraId="1F8DB3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电梯检验员24名</w:t>
            </w:r>
          </w:p>
        </w:tc>
        <w:tc>
          <w:tcPr>
            <w:tcW w:w="2926" w:type="dxa"/>
            <w:noWrap w:val="0"/>
            <w:vAlign w:val="center"/>
          </w:tcPr>
          <w:p w14:paraId="146F31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除机电类基本配备（见注2，其中Ⅰ类检验设备各不少于15台，Ⅱ类检验设备各不少于2台，下同）外，还应当配置：</w:t>
            </w:r>
          </w:p>
          <w:p w14:paraId="62C447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照度计15台；</w:t>
            </w:r>
          </w:p>
          <w:p w14:paraId="0CF89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温湿度计15台；</w:t>
            </w:r>
          </w:p>
          <w:p w14:paraId="4813DC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限速器动作速度测试设备15台；</w:t>
            </w:r>
          </w:p>
          <w:p w14:paraId="7F4629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电梯振动及起制动加减速度测量仪2台；</w:t>
            </w:r>
          </w:p>
          <w:p w14:paraId="11EEF5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导轨垂直度测量仪2台</w:t>
            </w:r>
          </w:p>
        </w:tc>
      </w:tr>
      <w:tr w14:paraId="5015B2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  <w:jc w:val="center"/>
        </w:trPr>
        <w:tc>
          <w:tcPr>
            <w:tcW w:w="515" w:type="dxa"/>
            <w:noWrap w:val="0"/>
            <w:vAlign w:val="center"/>
          </w:tcPr>
          <w:p w14:paraId="024ED8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9</w:t>
            </w:r>
          </w:p>
        </w:tc>
        <w:tc>
          <w:tcPr>
            <w:tcW w:w="1284" w:type="dxa"/>
            <w:noWrap w:val="0"/>
            <w:vAlign w:val="center"/>
          </w:tcPr>
          <w:p w14:paraId="5DA26D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</w:rPr>
              <w:t>Ⅸ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3E995D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 xml:space="preserve">起重机械检验师6名，其中具有机械类、电气类专业教育背景的专业技术人员不少于2名； </w:t>
            </w:r>
          </w:p>
          <w:p w14:paraId="364CDB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起重机械检验员12名；</w:t>
            </w:r>
          </w:p>
          <w:p w14:paraId="1BF5E4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Ⅱ级UT、MT或者PT无损检测人员各2人项</w:t>
            </w:r>
          </w:p>
        </w:tc>
        <w:tc>
          <w:tcPr>
            <w:tcW w:w="2926" w:type="dxa"/>
            <w:noWrap w:val="0"/>
            <w:vAlign w:val="center"/>
          </w:tcPr>
          <w:p w14:paraId="28AA43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除机电类基本配备（其中Ⅰ类检验设备各不少于10台，Ⅱ类检验设备各不少于2台）外，还应当配置：</w:t>
            </w:r>
          </w:p>
          <w:p w14:paraId="5E791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综合气象仪5台；</w:t>
            </w:r>
          </w:p>
          <w:p w14:paraId="5EF0CF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全站仪5台；</w:t>
            </w:r>
          </w:p>
          <w:p w14:paraId="2AF682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制动下滑量测量仪5台</w:t>
            </w:r>
          </w:p>
        </w:tc>
      </w:tr>
      <w:tr w14:paraId="7700E2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515" w:type="dxa"/>
            <w:noWrap w:val="0"/>
            <w:vAlign w:val="center"/>
          </w:tcPr>
          <w:p w14:paraId="69C5B2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4" w:type="dxa"/>
            <w:noWrap w:val="0"/>
            <w:vAlign w:val="center"/>
          </w:tcPr>
          <w:p w14:paraId="1143A6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instrText xml:space="preserve"> = 10 \* ROMAN \* MERGEFORMAT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3BB085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1.锅炉检验师8名，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 xml:space="preserve">其中具有材料类、能源动力类专业教育背景的专业人员各不少于2名； </w:t>
            </w:r>
          </w:p>
          <w:p w14:paraId="021FE4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2.锅炉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检验员20名；</w:t>
            </w:r>
          </w:p>
          <w:p w14:paraId="10E9E1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Ⅲ级RT、UT、MT、PT无损检测人员各2人项；</w:t>
            </w:r>
          </w:p>
          <w:p w14:paraId="689E6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Ⅱ级RT、UT、MT、PT无损检测人员各4人项；</w:t>
            </w:r>
          </w:p>
          <w:p w14:paraId="3EBA0C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Ⅱ级TOFD无损检测人员2人项；</w:t>
            </w:r>
          </w:p>
          <w:p w14:paraId="641123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锅炉水（介）质检验师2名；</w:t>
            </w:r>
          </w:p>
          <w:p w14:paraId="326F1E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锅炉水（介）质检验员2名</w:t>
            </w:r>
          </w:p>
        </w:tc>
        <w:tc>
          <w:tcPr>
            <w:tcW w:w="2926" w:type="dxa"/>
            <w:noWrap w:val="0"/>
            <w:vAlign w:val="center"/>
          </w:tcPr>
          <w:p w14:paraId="29C21D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承压类基本配置</w:t>
            </w:r>
          </w:p>
        </w:tc>
      </w:tr>
      <w:tr w14:paraId="7223CB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515" w:type="dxa"/>
            <w:noWrap w:val="0"/>
            <w:vAlign w:val="center"/>
          </w:tcPr>
          <w:p w14:paraId="714A1A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84" w:type="dxa"/>
            <w:noWrap w:val="0"/>
            <w:vAlign w:val="center"/>
          </w:tcPr>
          <w:p w14:paraId="752C47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instrText xml:space="preserve"> = 11 \* ROMAN \* MERGEFORMAT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XI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5FB766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1.客运索道检验师2名，其中具有机械类、电气类专业教育背景的专业技术人员不少于1名；</w:t>
            </w:r>
          </w:p>
          <w:p w14:paraId="51FC86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2.客运索道检验员4名；</w:t>
            </w:r>
          </w:p>
          <w:p w14:paraId="7984D8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3.Ⅱ级UT、MT或者PT无损检测人员各2人项</w:t>
            </w:r>
          </w:p>
        </w:tc>
        <w:tc>
          <w:tcPr>
            <w:tcW w:w="2926" w:type="dxa"/>
            <w:noWrap w:val="0"/>
            <w:vAlign w:val="center"/>
          </w:tcPr>
          <w:p w14:paraId="71E543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除机电类基本配置（其中Ⅰ类检验设备各不少于3台，Ⅱ类检验设备各不少于1台）外，还应当配置：</w:t>
            </w:r>
          </w:p>
          <w:p w14:paraId="78A087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1.倾角仪3台；</w:t>
            </w:r>
          </w:p>
          <w:p w14:paraId="3027B0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2.拉力计3台</w:t>
            </w:r>
          </w:p>
        </w:tc>
      </w:tr>
      <w:tr w14:paraId="4D7740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2" w:hRule="atLeast"/>
          <w:jc w:val="center"/>
        </w:trPr>
        <w:tc>
          <w:tcPr>
            <w:tcW w:w="515" w:type="dxa"/>
            <w:noWrap w:val="0"/>
            <w:vAlign w:val="center"/>
          </w:tcPr>
          <w:p w14:paraId="53DB6C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84" w:type="dxa"/>
            <w:noWrap w:val="0"/>
            <w:vAlign w:val="center"/>
          </w:tcPr>
          <w:p w14:paraId="1DD0B5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BJ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instrText xml:space="preserve"> = 12 \* ROMAN \* MERGEFORMAT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t>XⅡ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144" w:type="dxa"/>
            <w:noWrap w:val="0"/>
            <w:vAlign w:val="center"/>
          </w:tcPr>
          <w:p w14:paraId="350A9B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1.大型游乐设施检验师2名，其中具有机械类、电气类专业教育背景的专业技术人员不少于1名；</w:t>
            </w:r>
          </w:p>
          <w:p w14:paraId="66250C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2.大型游乐设施检验员5名；</w:t>
            </w:r>
          </w:p>
          <w:p w14:paraId="5F8AB7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3.Ⅱ级UT、MT或者PT无损检测人员各2人项</w:t>
            </w:r>
          </w:p>
        </w:tc>
        <w:tc>
          <w:tcPr>
            <w:tcW w:w="2926" w:type="dxa"/>
            <w:noWrap w:val="0"/>
            <w:vAlign w:val="center"/>
          </w:tcPr>
          <w:p w14:paraId="3EF2C6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除机电类基本配置（其中Ⅰ类检验设备各不少于4台，Ⅱ类检验设备各不少于1台）外，还应当配置：</w:t>
            </w:r>
          </w:p>
          <w:p w14:paraId="3A80C9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1.角度、坡度测量仪4台；</w:t>
            </w:r>
          </w:p>
          <w:p w14:paraId="1C505E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2.涂层测厚仪4台；</w:t>
            </w:r>
          </w:p>
          <w:p w14:paraId="5E912B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3.风速仪4台；</w:t>
            </w:r>
          </w:p>
          <w:p w14:paraId="2049B8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-6"/>
                <w:sz w:val="24"/>
                <w:szCs w:val="24"/>
              </w:rPr>
              <w:t>动、静态应变测试仪4台；</w:t>
            </w:r>
          </w:p>
          <w:p w14:paraId="34E759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sz w:val="24"/>
                <w:szCs w:val="24"/>
              </w:rPr>
              <w:t>5.硬度计1台</w:t>
            </w:r>
          </w:p>
        </w:tc>
      </w:tr>
    </w:tbl>
    <w:p w14:paraId="7D3A6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exact"/>
        <w:textAlignment w:val="auto"/>
        <w:rPr>
          <w:rFonts w:hint="eastAsia" w:ascii="仿宋_GB2312" w:hAnsi="仿宋_GB2312" w:eastAsia="仿宋_GB2312" w:cs="仿宋_GB2312"/>
          <w:bCs/>
          <w:spacing w:val="4"/>
          <w:sz w:val="24"/>
          <w:szCs w:val="24"/>
        </w:rPr>
      </w:pPr>
    </w:p>
    <w:p w14:paraId="535AE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0" w:lineRule="exact"/>
        <w:ind w:firstLine="496" w:firstLineChars="200"/>
        <w:textAlignment w:val="auto"/>
        <w:rPr>
          <w:rFonts w:hint="eastAsia" w:ascii="仿宋_GB2312" w:hAnsi="仿宋_GB2312" w:eastAsia="仿宋_GB2312" w:cs="仿宋_GB2312"/>
          <w:bCs/>
          <w:spacing w:val="4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pacing w:val="4"/>
          <w:sz w:val="24"/>
          <w:szCs w:val="24"/>
        </w:rPr>
        <w:t>注1：承压类基本配置包括测厚仪4台、光谱仪l台、视频内窥镜l台、便携式硬度计l台、便携式金相仪（具有数码图像处理功能）1台、射线探伤装置2台、数字式超声探伤仪2台、磁粉检测仪4台，以及满足检验检测及防护要求的观片灯、标准试块、对比试块、报警设备、黑度计等。</w:t>
      </w:r>
    </w:p>
    <w:p w14:paraId="626E4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0" w:lineRule="exact"/>
        <w:ind w:firstLine="496" w:firstLineChars="200"/>
        <w:textAlignment w:val="auto"/>
        <w:rPr>
          <w:rFonts w:hint="eastAsia" w:ascii="仿宋_GB2312" w:hAnsi="仿宋_GB2312" w:eastAsia="仿宋_GB2312" w:cs="仿宋_GB2312"/>
          <w:bCs/>
          <w:spacing w:val="4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pacing w:val="4"/>
          <w:sz w:val="24"/>
          <w:szCs w:val="24"/>
        </w:rPr>
        <w:t>注2：机电类基本配置中Ⅰ类检验设备包括数字万用表、接地电阻测试仪、绝缘电阻测量仪、转速表或者速度检测仪、便携式激光测距仪、噪声检测仪、测厚仪等；Ⅱ类检验设备包括经纬仪、水准仪、钢丝绳探伤仪、便携式超声波探伤仪、便携式磁粉探伤仪等。</w:t>
      </w:r>
    </w:p>
    <w:p w14:paraId="6629B727">
      <w:pPr>
        <w:spacing w:line="20" w:lineRule="exact"/>
      </w:pPr>
    </w:p>
    <w:sectPr>
      <w:footerReference r:id="rId3" w:type="default"/>
      <w:pgSz w:w="11906" w:h="16838"/>
      <w:pgMar w:top="2098" w:right="1531" w:bottom="1984" w:left="1531" w:header="851" w:footer="136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3689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-28575</wp:posOffset>
              </wp:positionV>
              <wp:extent cx="100139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139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A7B9D7">
                          <w:pPr>
                            <w:pStyle w:val="2"/>
                            <w:jc w:val="center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.25pt;height:144pt;width:78.85pt;mso-position-horizontal:outside;mso-position-horizontal-relative:margin;z-index:251659264;mso-width-relative:page;mso-height-relative:page;" filled="f" stroked="f" coordsize="21600,21600" o:gfxdata="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G109bWAAAABwEAAA8AAAAAAAAAAQAgAAAAIgAAAGRycy9kb3ducmV2&#10;LnhtbFBLAQIUABQAAAAIAIdO4kCiWrF2NwIAAGM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A7B9D7">
                    <w:pPr>
                      <w:pStyle w:val="2"/>
                      <w:jc w:val="center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3160E5"/>
    <w:rsid w:val="5EB1E368"/>
    <w:rsid w:val="7245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1769</Words>
  <Characters>1996</Characters>
  <Lines>0</Lines>
  <Paragraphs>0</Paragraphs>
  <TotalTime>1</TotalTime>
  <ScaleCrop>false</ScaleCrop>
  <LinksUpToDate>false</LinksUpToDate>
  <CharactersWithSpaces>2000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2026-04-15T10:12:00Z</dcterms:created>
  <dc:creator>Administrator</dc:creator>
  <cp:lastModifiedBy>陈炜振</cp:lastModifiedBy>
  <dcterms:modified xsi:type="dcterms:W3CDTF">2026-04-20T07:49:01Z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eyJoZGlkIjoiZTMwNzU5NTllYzVkNjcwNDhhYmU2ODA5ZjVhZDA1YmEiLCJ1c2VySWQiOiI1MTE0MDQ0MTMifQ==</vt:lpwstr>
  </property>
  <property fmtid="{D5CDD505-2E9C-101B-9397-08002B2CF9AE}" pid="4" name="ICV">
    <vt:lpwstr>1DC1E509F9FE4C708843300B55384B8E_12</vt:lpwstr>
  </property>
</Properties>
</file>